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Default="00124CF9" w:rsidP="00355D4D">
      <w:pPr>
        <w:pStyle w:val="Heading4"/>
        <w:numPr>
          <w:ilvl w:val="0"/>
          <w:numId w:val="0"/>
        </w:numPr>
        <w:bidi w:val="0"/>
        <w:spacing w:before="240" w:after="240"/>
        <w:ind w:left="864" w:hanging="864"/>
        <w:jc w:val="left"/>
        <w:rPr>
          <w:rFonts w:ascii="Tahoma" w:hAnsi="Tahoma" w:cs="Tahoma"/>
          <w:sz w:val="26"/>
          <w:szCs w:val="26"/>
        </w:rPr>
      </w:pPr>
      <w:r>
        <w:rPr>
          <w:rFonts w:ascii="Tahoma" w:hAnsi="Tahoma" w:cs="Tahoma"/>
          <w:sz w:val="26"/>
          <w:szCs w:val="26"/>
        </w:rPr>
        <w:t>Course Title</w:t>
      </w:r>
      <w:r w:rsidRPr="0044671D">
        <w:rPr>
          <w:rFonts w:ascii="Tahoma" w:hAnsi="Tahoma" w:cs="Tahoma"/>
          <w:sz w:val="28"/>
          <w:szCs w:val="28"/>
        </w:rPr>
        <w:t>:</w:t>
      </w:r>
      <w:r w:rsidRPr="0044671D">
        <w:rPr>
          <w:rFonts w:ascii="Tahoma" w:eastAsia="Tahoma" w:hAnsi="Tahoma" w:cs="Tahoma"/>
          <w:color w:val="000000"/>
          <w:sz w:val="28"/>
          <w:szCs w:val="28"/>
          <w:lang w:val="fr-FR" w:eastAsia="en-US"/>
        </w:rPr>
        <w:t xml:space="preserve"> </w:t>
      </w:r>
      <w:r w:rsidR="00355D4D" w:rsidRPr="0044671D">
        <w:rPr>
          <w:rFonts w:ascii="Tahoma" w:eastAsia="Tahoma" w:hAnsi="Tahoma" w:cs="Tahoma"/>
          <w:color w:val="000000"/>
          <w:sz w:val="28"/>
          <w:szCs w:val="28"/>
          <w:lang w:eastAsia="en-US"/>
        </w:rPr>
        <w:t>Biomathematics</w:t>
      </w:r>
      <w:r w:rsidR="004B6DCF">
        <w:rPr>
          <w:rFonts w:ascii="Tahoma" w:eastAsia="Tahoma" w:hAnsi="Tahoma" w:cs="Tahoma"/>
          <w:color w:val="000000"/>
          <w:sz w:val="21"/>
          <w:szCs w:val="21"/>
          <w:lang w:eastAsia="en-US"/>
        </w:rPr>
        <w:t xml:space="preserve"> </w:t>
      </w:r>
      <w:r>
        <w:rPr>
          <w:rFonts w:ascii="Tahoma" w:eastAsia="Tahoma" w:hAnsi="Tahoma" w:cs="Tahoma"/>
          <w:color w:val="000000"/>
          <w:sz w:val="21"/>
          <w:szCs w:val="21"/>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F418F0">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Agric. Biotechnology</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A02DE8" w:rsidRPr="004B6DCF">
              <w:rPr>
                <w:rFonts w:asciiTheme="majorBidi" w:hAnsiTheme="majorBidi" w:cstheme="majorBidi"/>
                <w:sz w:val="26"/>
                <w:szCs w:val="26"/>
              </w:rPr>
              <w:t>Program</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A02DE8" w:rsidRPr="004B6DCF">
              <w:rPr>
                <w:rFonts w:asciiTheme="majorBidi" w:hAnsiTheme="majorBidi" w:cstheme="majorBidi"/>
                <w:sz w:val="26"/>
                <w:szCs w:val="26"/>
              </w:rPr>
              <w:t>Program</w:t>
            </w:r>
          </w:p>
        </w:tc>
        <w:tc>
          <w:tcPr>
            <w:tcW w:w="5461" w:type="dxa"/>
            <w:vAlign w:val="center"/>
          </w:tcPr>
          <w:p w:rsidR="00124CF9" w:rsidRPr="004B6DCF" w:rsidRDefault="00124CF9" w:rsidP="00A02DE8">
            <w:pPr>
              <w:bidi w:val="0"/>
              <w:rPr>
                <w:rFonts w:asciiTheme="majorBidi" w:hAnsiTheme="majorBidi" w:cstheme="majorBidi"/>
                <w:sz w:val="26"/>
                <w:szCs w:val="26"/>
              </w:rPr>
            </w:pP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355D4D">
            <w:pPr>
              <w:bidi w:val="0"/>
              <w:rPr>
                <w:rFonts w:asciiTheme="majorBidi" w:hAnsiTheme="majorBidi" w:cstheme="majorBidi"/>
                <w:color w:val="000000"/>
                <w:sz w:val="26"/>
                <w:szCs w:val="26"/>
                <w:lang w:eastAsia="en-US"/>
              </w:rPr>
            </w:pPr>
            <w:r>
              <w:rPr>
                <w:rFonts w:asciiTheme="majorBidi" w:hAnsiTheme="majorBidi" w:cstheme="majorBidi"/>
                <w:sz w:val="26"/>
                <w:szCs w:val="26"/>
              </w:rPr>
              <w:t>Agric. And Biosystems engineering</w:t>
            </w:r>
          </w:p>
        </w:tc>
      </w:tr>
      <w:tr w:rsidR="00124CF9" w:rsidRPr="004B6DCF" w:rsidTr="004B6DCF">
        <w:tc>
          <w:tcPr>
            <w:tcW w:w="4320" w:type="dxa"/>
          </w:tcPr>
          <w:p w:rsidR="00124CF9" w:rsidRPr="004B6DCF" w:rsidRDefault="00124CF9">
            <w:pPr>
              <w:bidi w:val="0"/>
              <w:rPr>
                <w:rFonts w:asciiTheme="majorBidi" w:hAnsiTheme="majorBidi" w:cstheme="majorBidi"/>
                <w:color w:val="000000"/>
                <w:sz w:val="26"/>
                <w:szCs w:val="26"/>
                <w:lang w:bidi="ar-EG"/>
              </w:rPr>
            </w:pPr>
            <w:r w:rsidRPr="004B6DCF">
              <w:rPr>
                <w:rFonts w:asciiTheme="majorBidi" w:hAnsiTheme="majorBidi" w:cstheme="majorBidi"/>
                <w:sz w:val="26"/>
                <w:szCs w:val="26"/>
              </w:rPr>
              <w:t>Academic year / Level</w:t>
            </w:r>
          </w:p>
        </w:tc>
        <w:tc>
          <w:tcPr>
            <w:tcW w:w="5461" w:type="dxa"/>
            <w:vAlign w:val="center"/>
          </w:tcPr>
          <w:p w:rsidR="00124CF9" w:rsidRPr="004B6DCF" w:rsidRDefault="00355D4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1</w:t>
            </w:r>
            <w:r w:rsidRPr="00355D4D">
              <w:rPr>
                <w:rFonts w:asciiTheme="majorBidi" w:hAnsiTheme="majorBidi" w:cstheme="majorBidi"/>
                <w:color w:val="000000"/>
                <w:sz w:val="26"/>
                <w:szCs w:val="26"/>
                <w:vertAlign w:val="superscript"/>
                <w:lang w:eastAsia="en-US"/>
              </w:rPr>
              <w:t>st</w:t>
            </w:r>
            <w:r>
              <w:rPr>
                <w:rFonts w:asciiTheme="majorBidi" w:hAnsiTheme="majorBidi" w:cstheme="majorBidi"/>
                <w:color w:val="000000"/>
                <w:sz w:val="26"/>
                <w:szCs w:val="26"/>
                <w:lang w:eastAsia="en-US"/>
              </w:rPr>
              <w:t xml:space="preserve"> year/1</w:t>
            </w:r>
            <w:r w:rsidRPr="00355D4D">
              <w:rPr>
                <w:rFonts w:asciiTheme="majorBidi" w:hAnsiTheme="majorBidi" w:cstheme="majorBidi"/>
                <w:color w:val="000000"/>
                <w:sz w:val="26"/>
                <w:szCs w:val="26"/>
                <w:vertAlign w:val="superscript"/>
                <w:lang w:eastAsia="en-US"/>
              </w:rPr>
              <w:t>st</w:t>
            </w:r>
            <w:r>
              <w:rPr>
                <w:rFonts w:asciiTheme="majorBidi" w:hAnsiTheme="majorBidi" w:cstheme="majorBidi"/>
                <w:color w:val="000000"/>
                <w:sz w:val="26"/>
                <w:szCs w:val="26"/>
                <w:lang w:eastAsia="en-US"/>
              </w:rPr>
              <w:t xml:space="preserve"> level</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355D4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Biomathematics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355D4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AE 1102</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355D4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28</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4B6DCF" w:rsidTr="004B6DCF">
        <w:trPr>
          <w:trHeight w:val="205"/>
        </w:trPr>
        <w:tc>
          <w:tcPr>
            <w:tcW w:w="9781" w:type="dxa"/>
            <w:shd w:val="clear" w:color="auto" w:fill="FFCC99"/>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1 – OVERALL AIMS OF COURSE</w:t>
            </w:r>
          </w:p>
        </w:tc>
      </w:tr>
      <w:tr w:rsidR="00124CF9" w:rsidRPr="004B6DCF" w:rsidTr="004B6DCF">
        <w:trPr>
          <w:trHeight w:val="644"/>
        </w:trPr>
        <w:tc>
          <w:tcPr>
            <w:tcW w:w="9781" w:type="dxa"/>
          </w:tcPr>
          <w:p w:rsidR="00355D4D" w:rsidRDefault="00355D4D" w:rsidP="00355D4D">
            <w:pPr>
              <w:bidi w:val="0"/>
              <w:ind w:firstLine="720"/>
              <w:jc w:val="both"/>
              <w:rPr>
                <w:spacing w:val="-4"/>
                <w:sz w:val="28"/>
                <w:szCs w:val="28"/>
              </w:rPr>
            </w:pPr>
            <w:r>
              <w:rPr>
                <w:spacing w:val="-4"/>
                <w:sz w:val="28"/>
                <w:szCs w:val="28"/>
              </w:rPr>
              <w:t xml:space="preserve">. It provides the student with knowledge about functions, curves, limits, curve fitting, differentiation, differential calculus, differential equations, mathematical series, matrix algebra and integration. Also, how to apply these topics in the biological science such as plant growth analysis, micro-organism development, </w:t>
            </w:r>
            <w:r>
              <w:rPr>
                <w:spacing w:val="-4"/>
                <w:sz w:val="28"/>
                <w:szCs w:val="28"/>
                <w:shd w:val="clear" w:color="auto" w:fill="FFFFFF"/>
              </w:rPr>
              <w:t>the spread of diseases</w:t>
            </w:r>
            <w:r>
              <w:rPr>
                <w:spacing w:val="-4"/>
                <w:sz w:val="28"/>
                <w:szCs w:val="28"/>
              </w:rPr>
              <w:t xml:space="preserve">, </w:t>
            </w:r>
            <w:r>
              <w:rPr>
                <w:spacing w:val="-4"/>
                <w:sz w:val="28"/>
                <w:szCs w:val="28"/>
                <w:shd w:val="clear" w:color="auto" w:fill="FFFFFF"/>
              </w:rPr>
              <w:t xml:space="preserve">population dynamics, and </w:t>
            </w:r>
            <w:r>
              <w:rPr>
                <w:spacing w:val="-4"/>
                <w:sz w:val="28"/>
                <w:szCs w:val="28"/>
              </w:rPr>
              <w:t>environmental data analysis</w:t>
            </w:r>
          </w:p>
          <w:p w:rsidR="00124CF9" w:rsidRPr="004B6DCF" w:rsidRDefault="00124CF9" w:rsidP="00355D4D">
            <w:pPr>
              <w:pStyle w:val="BodyText"/>
              <w:bidi w:val="0"/>
              <w:spacing w:after="60"/>
              <w:ind w:right="720"/>
              <w:rPr>
                <w:rFonts w:asciiTheme="majorBidi" w:hAnsiTheme="majorBidi" w:cstheme="majorBidi"/>
                <w:sz w:val="26"/>
                <w:szCs w:val="26"/>
              </w:rPr>
            </w:pP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19"/>
        </w:trPr>
        <w:tc>
          <w:tcPr>
            <w:tcW w:w="9781" w:type="dxa"/>
            <w:shd w:val="clear" w:color="auto" w:fill="FFCC99"/>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2 – Intended Learning Outcomes of Course (ILOs)</w:t>
            </w:r>
          </w:p>
        </w:tc>
      </w:tr>
      <w:tr w:rsidR="00124CF9" w:rsidRPr="004B6DCF" w:rsidTr="004B6DCF">
        <w:trPr>
          <w:trHeight w:val="145"/>
        </w:trPr>
        <w:tc>
          <w:tcPr>
            <w:tcW w:w="9781" w:type="dxa"/>
            <w:shd w:val="clear" w:color="auto" w:fill="99CCFF"/>
            <w:vAlign w:val="center"/>
          </w:tcPr>
          <w:p w:rsidR="00124CF9" w:rsidRPr="004B6DCF" w:rsidRDefault="00124CF9">
            <w:pPr>
              <w:bidi w:val="0"/>
              <w:spacing w:before="40" w:after="40"/>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355D4D" w:rsidRDefault="00355D4D" w:rsidP="004B6DCF">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 xml:space="preserve">Providing the student with the knowledges about linear algebra, calculus, differential equations, </w:t>
            </w:r>
          </w:p>
          <w:p w:rsidR="0017344E" w:rsidRDefault="00124CF9" w:rsidP="0017344E">
            <w:pPr>
              <w:numPr>
                <w:ilvl w:val="0"/>
                <w:numId w:val="10"/>
              </w:numPr>
              <w:bidi w:val="0"/>
              <w:spacing w:before="60" w:after="120"/>
              <w:ind w:right="0"/>
              <w:jc w:val="lowKashida"/>
              <w:rPr>
                <w:rFonts w:asciiTheme="majorBidi" w:hAnsiTheme="majorBidi" w:cstheme="majorBidi"/>
                <w:sz w:val="26"/>
                <w:szCs w:val="26"/>
              </w:rPr>
            </w:pPr>
            <w:r w:rsidRPr="004B6DCF">
              <w:rPr>
                <w:rFonts w:asciiTheme="majorBidi" w:hAnsiTheme="majorBidi" w:cstheme="majorBidi"/>
                <w:sz w:val="26"/>
                <w:szCs w:val="26"/>
              </w:rPr>
              <w:t xml:space="preserve">Understanding </w:t>
            </w:r>
            <w:r w:rsidR="0017344E">
              <w:rPr>
                <w:rFonts w:asciiTheme="majorBidi" w:hAnsiTheme="majorBidi" w:cstheme="majorBidi"/>
                <w:sz w:val="26"/>
                <w:szCs w:val="26"/>
              </w:rPr>
              <w:t xml:space="preserve">the methods of the matrices, differential equations and </w:t>
            </w:r>
            <w:proofErr w:type="gramStart"/>
            <w:r w:rsidR="0017344E">
              <w:rPr>
                <w:rFonts w:asciiTheme="majorBidi" w:hAnsiTheme="majorBidi" w:cstheme="majorBidi"/>
                <w:sz w:val="26"/>
                <w:szCs w:val="26"/>
              </w:rPr>
              <w:t>series  solving</w:t>
            </w:r>
            <w:proofErr w:type="gramEnd"/>
            <w:r w:rsidR="0017344E">
              <w:rPr>
                <w:rFonts w:asciiTheme="majorBidi" w:hAnsiTheme="majorBidi" w:cstheme="majorBidi"/>
                <w:sz w:val="26"/>
                <w:szCs w:val="26"/>
              </w:rPr>
              <w:t>.</w:t>
            </w:r>
          </w:p>
          <w:p w:rsidR="00124CF9" w:rsidRPr="0044671D" w:rsidRDefault="0017344E" w:rsidP="0044671D">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 xml:space="preserve">Understanding how to use these methods in the biological applications.  </w:t>
            </w:r>
          </w:p>
        </w:tc>
      </w:tr>
    </w:tbl>
    <w:p w:rsidR="005E7938" w:rsidRPr="00751CC2" w:rsidRDefault="005E7938" w:rsidP="00751CC2">
      <w:pPr>
        <w:tabs>
          <w:tab w:val="left" w:pos="1800"/>
        </w:tabs>
        <w:bidi w:val="0"/>
        <w:sectPr w:rsidR="005E7938" w:rsidRPr="00751CC2" w:rsidSect="004B6DCF">
          <w:headerReference w:type="default" r:id="rId8"/>
          <w:footerReference w:type="default" r:id="rId9"/>
          <w:pgSz w:w="11906" w:h="16838"/>
          <w:pgMar w:top="1138" w:right="1138" w:bottom="1138" w:left="1138" w:header="540" w:footer="708" w:gutter="0"/>
          <w:cols w:space="708"/>
          <w:docGrid w:linePitch="360"/>
        </w:sectPr>
      </w:pP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pPr>
              <w:pStyle w:val="Heading6"/>
              <w:numPr>
                <w:ilvl w:val="0"/>
                <w:numId w:val="0"/>
              </w:numPr>
              <w:spacing w:before="40" w:after="40"/>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124CF9" w:rsidRDefault="00124CF9" w:rsidP="0017344E">
            <w:pPr>
              <w:numPr>
                <w:ilvl w:val="0"/>
                <w:numId w:val="11"/>
              </w:numPr>
              <w:bidi w:val="0"/>
              <w:spacing w:after="120"/>
              <w:ind w:right="0"/>
              <w:rPr>
                <w:rFonts w:asciiTheme="majorBidi" w:eastAsia="Arial" w:hAnsiTheme="majorBidi" w:cstheme="majorBidi"/>
                <w:sz w:val="26"/>
                <w:szCs w:val="26"/>
                <w:lang w:eastAsia="en-US"/>
              </w:rPr>
            </w:pPr>
            <w:r w:rsidRPr="004B6DCF">
              <w:rPr>
                <w:rFonts w:asciiTheme="majorBidi" w:eastAsia="Arial" w:hAnsiTheme="majorBidi" w:cstheme="majorBidi"/>
                <w:sz w:val="26"/>
                <w:szCs w:val="26"/>
                <w:lang w:eastAsia="en-US"/>
              </w:rPr>
              <w:t xml:space="preserve">Solving the problems </w:t>
            </w:r>
            <w:r w:rsidR="0017344E">
              <w:rPr>
                <w:rFonts w:asciiTheme="majorBidi" w:eastAsia="Arial" w:hAnsiTheme="majorBidi" w:cstheme="majorBidi"/>
                <w:sz w:val="26"/>
                <w:szCs w:val="26"/>
                <w:lang w:eastAsia="en-US"/>
              </w:rPr>
              <w:t>of equations by using matrices and determinants.</w:t>
            </w:r>
          </w:p>
          <w:p w:rsidR="0017344E" w:rsidRPr="004B6DCF" w:rsidRDefault="0017344E" w:rsidP="0017344E">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Solving problems of areas calculation by using matrices and determinants.</w:t>
            </w:r>
          </w:p>
          <w:p w:rsidR="0017344E" w:rsidRDefault="0017344E" w:rsidP="004B6DCF">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Using different methods of differential equations solving and its application</w:t>
            </w:r>
          </w:p>
          <w:p w:rsidR="00124CF9" w:rsidRPr="004B6DCF" w:rsidRDefault="0017344E" w:rsidP="0017344E">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 xml:space="preserve">Using the integration methods in solving biomathematics problems. </w:t>
            </w:r>
            <w:r w:rsidR="004B6DCF">
              <w:rPr>
                <w:rFonts w:asciiTheme="majorBidi" w:eastAsia="Arial" w:hAnsiTheme="majorBidi" w:cstheme="majorBidi"/>
                <w:sz w:val="26"/>
                <w:szCs w:val="26"/>
                <w:lang w:eastAsia="en-US"/>
              </w:rPr>
              <w:t xml:space="preserve"> </w:t>
            </w:r>
            <w:r w:rsidR="00124CF9" w:rsidRPr="004B6DCF">
              <w:rPr>
                <w:rFonts w:asciiTheme="majorBidi" w:eastAsia="Arial" w:hAnsiTheme="majorBidi" w:cstheme="majorBidi"/>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CA7972">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124CF9" w:rsidRDefault="0017344E">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Analyzing the different methods of differential equations solving</w:t>
            </w:r>
          </w:p>
          <w:p w:rsidR="0017344E" w:rsidRDefault="0017344E" w:rsidP="0017344E">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Using computer in matrices solving</w:t>
            </w:r>
          </w:p>
          <w:p w:rsidR="0017344E" w:rsidRPr="004B6DCF" w:rsidRDefault="0017344E" w:rsidP="0017344E">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Using integration applications in biomathematics problems</w:t>
            </w:r>
          </w:p>
          <w:p w:rsidR="00124CF9" w:rsidRPr="004B6DCF" w:rsidRDefault="006D0335" w:rsidP="006D0335">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Showing the data in mathematical forms</w:t>
            </w:r>
          </w:p>
        </w:tc>
      </w:tr>
    </w:tbl>
    <w:p w:rsidR="004B6DCF" w:rsidRP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B6DCF" w:rsidRPr="004B6DCF"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CA7972">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4B6DCF" w:rsidRPr="004B6DCF" w:rsidRDefault="006D0335" w:rsidP="00A21571">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Pr>
                <w:rFonts w:asciiTheme="majorBidi" w:hAnsiTheme="majorBidi" w:cstheme="majorBidi"/>
                <w:b/>
                <w:bCs/>
                <w:sz w:val="26"/>
                <w:szCs w:val="26"/>
                <w:lang w:eastAsia="en-US"/>
              </w:rPr>
              <w:t xml:space="preserve">Using the mathematical methods in determining needs and requirements </w:t>
            </w:r>
          </w:p>
          <w:p w:rsidR="004B6DCF" w:rsidRPr="004B6DCF" w:rsidRDefault="004B6DCF" w:rsidP="006D0335">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sidRPr="004B6DCF">
              <w:rPr>
                <w:rFonts w:asciiTheme="majorBidi" w:hAnsiTheme="majorBidi" w:cstheme="majorBidi"/>
                <w:b/>
                <w:bCs/>
                <w:sz w:val="26"/>
                <w:szCs w:val="26"/>
                <w:lang w:eastAsia="en-US"/>
              </w:rPr>
              <w:t xml:space="preserve"> </w:t>
            </w:r>
            <w:r w:rsidR="006D0335">
              <w:rPr>
                <w:rFonts w:asciiTheme="majorBidi" w:hAnsiTheme="majorBidi" w:cstheme="majorBidi"/>
                <w:b/>
                <w:bCs/>
                <w:sz w:val="26"/>
                <w:szCs w:val="26"/>
                <w:lang w:eastAsia="en-US"/>
              </w:rPr>
              <w:t>Using the logical way of thinking in problems</w:t>
            </w:r>
            <w:r w:rsidRPr="004B6DCF">
              <w:rPr>
                <w:rFonts w:asciiTheme="majorBidi" w:hAnsiTheme="majorBidi" w:cstheme="majorBidi"/>
                <w:b/>
                <w:bCs/>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Matrices and determinants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Matrices and determinants applications</w:t>
            </w:r>
          </w:p>
        </w:tc>
        <w:tc>
          <w:tcPr>
            <w:tcW w:w="117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Derivatives and its applications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Integration and its applications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Differential equations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rPr>
            </w:pPr>
            <w:r>
              <w:rPr>
                <w:rFonts w:asciiTheme="majorBidi" w:hAnsiTheme="majorBidi" w:cstheme="majorBidi"/>
                <w:sz w:val="26"/>
                <w:szCs w:val="26"/>
              </w:rPr>
              <w:t>Differential equations and its applications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bidi w:val="0"/>
              <w:rPr>
                <w:rFonts w:asciiTheme="majorBidi" w:hAnsiTheme="majorBidi" w:cstheme="majorBidi"/>
                <w:sz w:val="26"/>
                <w:szCs w:val="26"/>
              </w:rPr>
            </w:pPr>
            <w:r>
              <w:rPr>
                <w:rFonts w:asciiTheme="majorBidi" w:hAnsiTheme="majorBidi" w:cstheme="majorBidi"/>
                <w:sz w:val="26"/>
                <w:szCs w:val="26"/>
              </w:rPr>
              <w:t xml:space="preserve">Fourier series and its applications </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6D0335" w:rsidRPr="004B6DCF" w:rsidTr="00884BB7">
        <w:trPr>
          <w:trHeight w:val="46"/>
        </w:trPr>
        <w:tc>
          <w:tcPr>
            <w:tcW w:w="5760" w:type="dxa"/>
            <w:vAlign w:val="center"/>
          </w:tcPr>
          <w:p w:rsidR="006D0335" w:rsidRPr="004B6DCF" w:rsidRDefault="006D0335" w:rsidP="006D0335">
            <w:pPr>
              <w:tabs>
                <w:tab w:val="left" w:pos="4608"/>
              </w:tabs>
              <w:bidi w:val="0"/>
              <w:rPr>
                <w:rFonts w:asciiTheme="majorBidi" w:hAnsiTheme="majorBidi" w:cstheme="majorBidi"/>
                <w:sz w:val="26"/>
                <w:szCs w:val="26"/>
                <w:lang w:bidi="ar-EG"/>
              </w:rPr>
            </w:pPr>
            <w:r>
              <w:rPr>
                <w:rFonts w:asciiTheme="majorBidi" w:hAnsiTheme="majorBidi" w:cstheme="majorBidi"/>
                <w:sz w:val="26"/>
                <w:szCs w:val="26"/>
                <w:lang w:bidi="ar-EG"/>
              </w:rPr>
              <w:t>Numerical methods</w:t>
            </w:r>
          </w:p>
        </w:tc>
        <w:tc>
          <w:tcPr>
            <w:tcW w:w="1170" w:type="dxa"/>
            <w:vAlign w:val="center"/>
          </w:tcPr>
          <w:p w:rsidR="006D0335" w:rsidRPr="004B6DCF" w:rsidRDefault="00E6102D"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6D0335" w:rsidRPr="004B6DCF" w:rsidRDefault="006D0335" w:rsidP="006D033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299"/>
        </w:trPr>
        <w:tc>
          <w:tcPr>
            <w:tcW w:w="9781" w:type="dxa"/>
            <w:shd w:val="clear" w:color="auto" w:fill="FFCC00"/>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The main subject areas are covered in the lectures (see syllabus Plan).</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Several student seminar sessions give the opportunity for students to bring questions or discuss any aspects of the course with the tutor.</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val="en-GB" w:eastAsia="en-GB"/>
              </w:rPr>
            </w:pPr>
            <w:r w:rsidRPr="004B6DCF">
              <w:rPr>
                <w:rFonts w:asciiTheme="majorBidi" w:hAnsiTheme="majorBidi" w:cstheme="majorBidi"/>
                <w:color w:val="000000"/>
                <w:sz w:val="26"/>
                <w:szCs w:val="26"/>
                <w:lang w:eastAsia="en-US"/>
              </w:rPr>
              <w:t>Students are given a topic to research in small groups which they report as an oral presentation. Collective feedback on the strengths and weaknesses of the presentations are provided.</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279"/>
        </w:trPr>
        <w:tc>
          <w:tcPr>
            <w:tcW w:w="9781" w:type="dxa"/>
            <w:shd w:val="clear" w:color="auto" w:fill="FFFF00"/>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lastRenderedPageBreak/>
              <w:t>Students will be evaluated by attendance, fulfillment and effort in exercises and presentations, and examination grades:</w:t>
            </w:r>
          </w:p>
          <w:p w:rsidR="00CA7972" w:rsidRPr="00CA7972" w:rsidRDefault="00124CF9" w:rsidP="00162610">
            <w:pPr>
              <w:bidi w:val="0"/>
              <w:ind w:left="454" w:hanging="284"/>
              <w:jc w:val="lowKashida"/>
              <w:rPr>
                <w:rFonts w:asciiTheme="majorBidi" w:eastAsia="Tahoma" w:hAnsiTheme="majorBidi" w:cstheme="majorBidi"/>
                <w:sz w:val="26"/>
                <w:szCs w:val="26"/>
              </w:rPr>
            </w:pPr>
            <w:r w:rsidRPr="004B6DCF">
              <w:rPr>
                <w:rFonts w:asciiTheme="majorBidi" w:eastAsia="Tahoma" w:hAnsiTheme="majorBidi" w:cstheme="majorBidi"/>
                <w:sz w:val="26"/>
                <w:szCs w:val="26"/>
              </w:rPr>
              <w:t xml:space="preserve">1) </w:t>
            </w:r>
            <w:proofErr w:type="gramStart"/>
            <w:r w:rsidR="00162610">
              <w:rPr>
                <w:rFonts w:asciiTheme="majorBidi" w:eastAsia="Tahoma" w:hAnsiTheme="majorBidi" w:cstheme="majorBidi"/>
                <w:sz w:val="26"/>
                <w:szCs w:val="26"/>
              </w:rPr>
              <w:t>exercises</w:t>
            </w:r>
            <w:proofErr w:type="gramEnd"/>
            <w:r w:rsidR="00162610">
              <w:rPr>
                <w:rFonts w:asciiTheme="majorBidi" w:eastAsia="Tahoma" w:hAnsiTheme="majorBidi" w:cstheme="majorBidi"/>
                <w:sz w:val="26"/>
                <w:szCs w:val="26"/>
              </w:rPr>
              <w:t xml:space="preserve">, discussions and quizzes. </w:t>
            </w:r>
          </w:p>
          <w:p w:rsidR="00124CF9" w:rsidRPr="004B6DCF" w:rsidRDefault="00124CF9">
            <w:pPr>
              <w:bidi w:val="0"/>
              <w:ind w:left="568" w:hanging="284"/>
              <w:jc w:val="lowKashida"/>
              <w:rPr>
                <w:rFonts w:asciiTheme="majorBidi" w:eastAsia="Tahoma" w:hAnsiTheme="majorBidi" w:cstheme="majorBidi"/>
                <w:vanish/>
                <w:color w:val="000000"/>
                <w:sz w:val="26"/>
                <w:szCs w:val="26"/>
                <w:lang w:val="en-GB" w:eastAsia="en-GB"/>
              </w:rPr>
            </w:pPr>
          </w:p>
          <w:p w:rsidR="00124CF9" w:rsidRPr="004B6DCF" w:rsidRDefault="00124CF9">
            <w:pPr>
              <w:pStyle w:val="Subtitle"/>
              <w:ind w:left="568" w:right="568" w:hanging="284"/>
              <w:jc w:val="lowKashida"/>
              <w:rPr>
                <w:rFonts w:asciiTheme="majorBidi" w:eastAsia="Tahoma" w:hAnsiTheme="majorBidi" w:cstheme="majorBidi"/>
                <w:color w:val="000000"/>
                <w:sz w:val="26"/>
                <w:szCs w:val="26"/>
              </w:rPr>
            </w:pP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84BB7">
            <w:pPr>
              <w:pStyle w:val="Subtitle"/>
              <w:spacing w:before="60" w:after="60"/>
              <w:ind w:left="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rsidP="00162610">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884BB7">
            <w:pPr>
              <w:bidi w:val="0"/>
              <w:jc w:val="center"/>
              <w:rPr>
                <w:rFonts w:asciiTheme="majorBidi" w:hAnsiTheme="majorBidi" w:cstheme="majorBidi"/>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4B6DCF">
        <w:trPr>
          <w:trHeight w:val="279"/>
        </w:trPr>
        <w:tc>
          <w:tcPr>
            <w:tcW w:w="9781" w:type="dxa"/>
            <w:gridSpan w:val="3"/>
            <w:shd w:val="clear" w:color="auto" w:fill="CCFFCC"/>
            <w:vAlign w:val="center"/>
          </w:tcPr>
          <w:p w:rsidR="00124CF9" w:rsidRPr="004B6DCF" w:rsidRDefault="00124CF9" w:rsidP="00884BB7">
            <w:pPr>
              <w:pStyle w:val="Subtitle"/>
              <w:spacing w:before="60" w:after="60"/>
              <w:ind w:left="0"/>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WEIGHTING 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proofErr w:type="spellStart"/>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roofErr w:type="spellEnd"/>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CA7972">
        <w:trPr>
          <w:trHeight w:val="339"/>
        </w:trPr>
        <w:tc>
          <w:tcPr>
            <w:tcW w:w="9781" w:type="dxa"/>
            <w:tcBorders>
              <w:bottom w:val="single" w:sz="4" w:space="0" w:color="auto"/>
            </w:tcBorders>
            <w:shd w:val="clear" w:color="auto" w:fill="FFFF00"/>
            <w:vAlign w:val="center"/>
          </w:tcPr>
          <w:p w:rsidR="00124CF9" w:rsidRPr="00CA7972" w:rsidRDefault="00884BB7" w:rsidP="00CA7972">
            <w:pPr>
              <w:pStyle w:val="Subtitle"/>
              <w:ind w:left="0"/>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E6102D" w:rsidRPr="00E6102D" w:rsidRDefault="00E6102D" w:rsidP="00E6102D">
            <w:pPr>
              <w:pStyle w:val="ListParagraph"/>
              <w:numPr>
                <w:ilvl w:val="0"/>
                <w:numId w:val="22"/>
              </w:numPr>
              <w:bidi w:val="0"/>
              <w:spacing w:after="0"/>
              <w:ind w:left="709" w:hanging="489"/>
              <w:jc w:val="both"/>
              <w:rPr>
                <w:rFonts w:asciiTheme="majorBidi" w:hAnsiTheme="majorBidi" w:cstheme="majorBidi"/>
                <w:color w:val="000080"/>
                <w:sz w:val="26"/>
                <w:szCs w:val="26"/>
              </w:rPr>
            </w:pPr>
            <w:proofErr w:type="spellStart"/>
            <w:r>
              <w:rPr>
                <w:rFonts w:ascii="Times New Roman" w:hAnsi="Times New Roman" w:cs="Times New Roman"/>
                <w:b/>
                <w:bCs/>
                <w:spacing w:val="-4"/>
                <w:sz w:val="28"/>
                <w:szCs w:val="28"/>
              </w:rPr>
              <w:t>Mangel</w:t>
            </w:r>
            <w:proofErr w:type="spellEnd"/>
            <w:r>
              <w:rPr>
                <w:rFonts w:ascii="Times New Roman" w:hAnsi="Times New Roman" w:cs="Times New Roman"/>
                <w:b/>
                <w:bCs/>
                <w:spacing w:val="-4"/>
                <w:sz w:val="28"/>
                <w:szCs w:val="28"/>
              </w:rPr>
              <w:t>, M. 2006</w:t>
            </w:r>
            <w:r>
              <w:rPr>
                <w:rFonts w:ascii="Times New Roman" w:hAnsi="Times New Roman" w:cs="Times New Roman"/>
                <w:spacing w:val="-4"/>
                <w:sz w:val="28"/>
                <w:szCs w:val="28"/>
              </w:rPr>
              <w:t xml:space="preserve">. The theoretical biologist's toolbox. Quantitative methods for ecology and evolutionary biology, Cambridge Univ. Press, Academic and Professional Books. London, UK.  </w:t>
            </w:r>
          </w:p>
          <w:p w:rsidR="00CA7972" w:rsidRPr="004B6DCF" w:rsidRDefault="00E6102D" w:rsidP="00E6102D">
            <w:pPr>
              <w:pStyle w:val="ListParagraph"/>
              <w:numPr>
                <w:ilvl w:val="0"/>
                <w:numId w:val="22"/>
              </w:numPr>
              <w:bidi w:val="0"/>
              <w:spacing w:after="0"/>
              <w:ind w:left="709" w:hanging="489"/>
              <w:jc w:val="both"/>
              <w:rPr>
                <w:rFonts w:asciiTheme="majorBidi" w:hAnsiTheme="majorBidi" w:cstheme="majorBidi"/>
                <w:color w:val="000080"/>
                <w:sz w:val="26"/>
                <w:szCs w:val="26"/>
              </w:rPr>
            </w:pPr>
            <w:proofErr w:type="spellStart"/>
            <w:r>
              <w:rPr>
                <w:rFonts w:ascii="Times New Roman" w:hAnsi="Times New Roman" w:cs="Times New Roman"/>
                <w:b/>
                <w:bCs/>
                <w:spacing w:val="-4"/>
                <w:sz w:val="28"/>
                <w:szCs w:val="28"/>
              </w:rPr>
              <w:t>Yeargers</w:t>
            </w:r>
            <w:proofErr w:type="spellEnd"/>
            <w:r>
              <w:rPr>
                <w:rFonts w:ascii="Times New Roman" w:hAnsi="Times New Roman" w:cs="Times New Roman"/>
                <w:b/>
                <w:bCs/>
                <w:spacing w:val="-4"/>
                <w:sz w:val="28"/>
                <w:szCs w:val="28"/>
              </w:rPr>
              <w:t xml:space="preserve">, </w:t>
            </w:r>
            <w:proofErr w:type="spellStart"/>
            <w:r>
              <w:rPr>
                <w:rFonts w:ascii="Times New Roman" w:hAnsi="Times New Roman" w:cs="Times New Roman"/>
                <w:b/>
                <w:bCs/>
                <w:spacing w:val="-4"/>
                <w:sz w:val="28"/>
                <w:szCs w:val="28"/>
              </w:rPr>
              <w:t>E.K.,Herod</w:t>
            </w:r>
            <w:proofErr w:type="spellEnd"/>
            <w:r>
              <w:rPr>
                <w:rFonts w:ascii="Times New Roman" w:hAnsi="Times New Roman" w:cs="Times New Roman"/>
                <w:b/>
                <w:bCs/>
                <w:spacing w:val="-4"/>
                <w:sz w:val="28"/>
                <w:szCs w:val="28"/>
              </w:rPr>
              <w:t xml:space="preserve"> J. V., and </w:t>
            </w:r>
            <w:proofErr w:type="spellStart"/>
            <w:r>
              <w:rPr>
                <w:rFonts w:ascii="Times New Roman" w:hAnsi="Times New Roman" w:cs="Times New Roman"/>
                <w:b/>
                <w:bCs/>
                <w:spacing w:val="-4"/>
                <w:sz w:val="28"/>
                <w:szCs w:val="28"/>
              </w:rPr>
              <w:t>Shonkweilerr</w:t>
            </w:r>
            <w:proofErr w:type="spellEnd"/>
            <w:r>
              <w:rPr>
                <w:rFonts w:ascii="Times New Roman" w:hAnsi="Times New Roman" w:cs="Times New Roman"/>
                <w:b/>
                <w:bCs/>
                <w:spacing w:val="-4"/>
                <w:sz w:val="28"/>
                <w:szCs w:val="28"/>
              </w:rPr>
              <w:t>, R.W. 1996.</w:t>
            </w:r>
            <w:r>
              <w:rPr>
                <w:rFonts w:ascii="Times New Roman" w:hAnsi="Times New Roman" w:cs="Times New Roman"/>
                <w:spacing w:val="-4"/>
                <w:sz w:val="28"/>
                <w:szCs w:val="28"/>
              </w:rPr>
              <w:t xml:space="preserve">An introduction to the mathematics of </w:t>
            </w:r>
            <w:proofErr w:type="spellStart"/>
            <w:r>
              <w:rPr>
                <w:rFonts w:ascii="Times New Roman" w:hAnsi="Times New Roman" w:cs="Times New Roman"/>
                <w:spacing w:val="-4"/>
                <w:sz w:val="28"/>
                <w:szCs w:val="28"/>
              </w:rPr>
              <w:t>biology.Birkhäuser</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Publ</w:t>
            </w:r>
            <w:proofErr w:type="spellEnd"/>
            <w:r>
              <w:rPr>
                <w:rFonts w:ascii="Times New Roman" w:hAnsi="Times New Roman" w:cs="Times New Roman"/>
                <w:spacing w:val="-4"/>
                <w:sz w:val="28"/>
                <w:szCs w:val="28"/>
              </w:rPr>
              <w:t>.,Boston, MA, USA</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4B6DCF">
        <w:trPr>
          <w:trHeight w:val="355"/>
        </w:trPr>
        <w:tc>
          <w:tcPr>
            <w:tcW w:w="9781" w:type="dxa"/>
            <w:shd w:val="clear" w:color="auto" w:fill="99CCFF"/>
            <w:vAlign w:val="center"/>
          </w:tcPr>
          <w:p w:rsidR="00124CF9" w:rsidRPr="004B6DCF" w:rsidRDefault="00884BB7" w:rsidP="00884BB7">
            <w:pPr>
              <w:pStyle w:val="Subtitle"/>
              <w:spacing w:before="60" w:after="60"/>
              <w:ind w:left="0"/>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44671D">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B</w:t>
            </w:r>
            <w:bookmarkStart w:id="0" w:name="_GoBack"/>
            <w:bookmarkEnd w:id="0"/>
            <w:r w:rsidR="00124CF9" w:rsidRPr="004B6DCF">
              <w:rPr>
                <w:rFonts w:asciiTheme="majorBidi" w:eastAsia="Tahoma" w:hAnsiTheme="majorBidi" w:cstheme="majorBidi"/>
                <w:color w:val="000000"/>
                <w:sz w:val="26"/>
                <w:szCs w:val="26"/>
                <w:lang w:eastAsia="en-US"/>
              </w:rPr>
              <w:t xml:space="preserve">oards – overhead projector – data-show projector – </w:t>
            </w:r>
            <w:r w:rsidR="00884BB7" w:rsidRPr="004B6DCF">
              <w:rPr>
                <w:rFonts w:asciiTheme="majorBidi" w:eastAsia="Tahoma" w:hAnsiTheme="majorBidi" w:cstheme="majorBidi"/>
                <w:color w:val="000000"/>
                <w:sz w:val="26"/>
                <w:szCs w:val="26"/>
                <w:lang w:eastAsia="en-US"/>
              </w:rPr>
              <w:t xml:space="preserve">stationary..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E6102D">
            <w:pPr>
              <w:pStyle w:val="Subtitle"/>
              <w:ind w:left="454" w:right="720"/>
              <w:rPr>
                <w:rFonts w:asciiTheme="majorBidi" w:hAnsiTheme="majorBidi" w:cstheme="majorBidi"/>
                <w:b w:val="0"/>
                <w:bCs w:val="0"/>
                <w:sz w:val="26"/>
                <w:szCs w:val="26"/>
              </w:rPr>
            </w:pP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162610">
              <w:rPr>
                <w:rFonts w:ascii="Tahoma" w:cs="Tahoma"/>
                <w:b/>
                <w:bCs/>
                <w:sz w:val="18"/>
                <w:szCs w:val="18"/>
              </w:rPr>
              <w:t>Adel H. Bahnasawy</w:t>
            </w:r>
          </w:p>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proofErr w:type="spellStart"/>
            <w:r w:rsidR="00162610">
              <w:rPr>
                <w:rFonts w:ascii="Tahoma" w:cs="Tahoma"/>
                <w:b/>
                <w:bCs/>
                <w:sz w:val="18"/>
                <w:szCs w:val="18"/>
              </w:rPr>
              <w:t>Taha</w:t>
            </w:r>
            <w:proofErr w:type="spellEnd"/>
            <w:r w:rsidR="00162610">
              <w:rPr>
                <w:rFonts w:ascii="Tahoma" w:cs="Tahoma"/>
                <w:b/>
                <w:bCs/>
                <w:sz w:val="18"/>
                <w:szCs w:val="18"/>
              </w:rPr>
              <w:t xml:space="preserve"> </w:t>
            </w:r>
            <w:proofErr w:type="spellStart"/>
            <w:r w:rsidR="00162610">
              <w:rPr>
                <w:rFonts w:ascii="Tahoma" w:cs="Tahoma"/>
                <w:b/>
                <w:bCs/>
                <w:sz w:val="18"/>
                <w:szCs w:val="18"/>
              </w:rPr>
              <w:t>Ashour</w:t>
            </w:r>
            <w:proofErr w:type="spellEnd"/>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0"/>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5F" w:rsidRDefault="0082775F" w:rsidP="00A02DE8">
      <w:r>
        <w:separator/>
      </w:r>
    </w:p>
  </w:endnote>
  <w:endnote w:type="continuationSeparator" w:id="0">
    <w:p w:rsidR="0082775F" w:rsidRDefault="0082775F"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751CC2" w:rsidP="00CA7972">
    <w:pPr>
      <w:pStyle w:val="Footer"/>
      <w:bidi w:val="0"/>
      <w:jc w:val="center"/>
    </w:pPr>
    <w:r>
      <w:t>Agribusiness</w:t>
    </w:r>
    <w:r w:rsidR="005E7938">
      <w:t xml:space="preserve"> Program_</w:t>
    </w:r>
    <w:r w:rsidR="00B52668">
      <w:fldChar w:fldCharType="begin"/>
    </w:r>
    <w:r w:rsidR="00B52668">
      <w:instrText xml:space="preserve"> PAGE   \* MERGEFORMAT </w:instrText>
    </w:r>
    <w:r w:rsidR="00B52668">
      <w:fldChar w:fldCharType="separate"/>
    </w:r>
    <w:r w:rsidR="0044671D">
      <w:rPr>
        <w:noProof/>
      </w:rPr>
      <w:t>2</w:t>
    </w:r>
    <w:r w:rsidR="00B52668">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5F" w:rsidRDefault="0082775F" w:rsidP="00A02DE8">
      <w:r>
        <w:separator/>
      </w:r>
    </w:p>
  </w:footnote>
  <w:footnote w:type="continuationSeparator" w:id="0">
    <w:p w:rsidR="0082775F" w:rsidRDefault="0082775F"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3"/>
      <w:gridCol w:w="3900"/>
      <w:gridCol w:w="2967"/>
    </w:tblGrid>
    <w:tr w:rsidR="005E7938" w:rsidRPr="005E7938" w:rsidTr="00F418F0">
      <w:trPr>
        <w:trHeight w:val="1322"/>
      </w:trPr>
      <w:tc>
        <w:tcPr>
          <w:tcW w:w="2763" w:type="dxa"/>
          <w:vAlign w:val="center"/>
        </w:tcPr>
        <w:p w:rsidR="005E7938" w:rsidRPr="005E7938" w:rsidRDefault="005E7938" w:rsidP="005E7938">
          <w:pPr>
            <w:bidi w:val="0"/>
            <w:jc w:val="center"/>
            <w:rPr>
              <w:rFonts w:asciiTheme="majorBidi" w:hAnsiTheme="majorBidi" w:cstheme="majorBidi"/>
              <w:b/>
              <w:bCs/>
              <w:i/>
              <w:iCs/>
              <w:color w:val="00B050"/>
            </w:rPr>
          </w:pPr>
          <w:r w:rsidRPr="005E7938">
            <w:rPr>
              <w:rFonts w:asciiTheme="majorBidi" w:hAnsiTheme="majorBidi" w:cstheme="majorBidi"/>
              <w:b/>
              <w:bCs/>
              <w:i/>
              <w:iCs/>
              <w:noProof/>
              <w:color w:val="00B050"/>
              <w:lang w:eastAsia="en-US"/>
            </w:rPr>
            <w:drawing>
              <wp:inline distT="0" distB="0" distL="0" distR="0" wp14:anchorId="4F32676E" wp14:editId="5BB6B8EE">
                <wp:extent cx="1190625" cy="990600"/>
                <wp:effectExtent l="0" t="0" r="0" b="0"/>
                <wp:docPr id="31" name="Picture 3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5E7938" w:rsidRPr="005E7938" w:rsidRDefault="005E7938" w:rsidP="00751CC2">
          <w:pPr>
            <w:bidi w:val="0"/>
            <w:jc w:val="center"/>
            <w:rPr>
              <w:rFonts w:asciiTheme="majorBidi" w:hAnsiTheme="majorBidi" w:cstheme="majorBidi"/>
              <w:b/>
              <w:bCs/>
              <w:color w:val="000000"/>
            </w:rPr>
          </w:pPr>
        </w:p>
      </w:tc>
      <w:tc>
        <w:tcPr>
          <w:tcW w:w="3900" w:type="dxa"/>
          <w:vAlign w:val="center"/>
        </w:tcPr>
        <w:p w:rsidR="00F418F0" w:rsidRDefault="00F418F0" w:rsidP="005E7938">
          <w:pPr>
            <w:tabs>
              <w:tab w:val="left" w:pos="421"/>
              <w:tab w:val="center" w:pos="2232"/>
            </w:tabs>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49E7F525" wp14:editId="62B46A06">
                <wp:extent cx="1047750" cy="7897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3272" cy="793871"/>
                        </a:xfrm>
                        <a:prstGeom prst="rect">
                          <a:avLst/>
                        </a:prstGeom>
                        <a:noFill/>
                        <a:ln w="9525">
                          <a:noFill/>
                          <a:miter lim="800000"/>
                          <a:headEnd/>
                          <a:tailEnd/>
                        </a:ln>
                      </pic:spPr>
                    </pic:pic>
                  </a:graphicData>
                </a:graphic>
              </wp:inline>
            </w:drawing>
          </w:r>
        </w:p>
        <w:p w:rsidR="00F418F0" w:rsidRPr="00F4163E" w:rsidRDefault="00F418F0" w:rsidP="00F418F0">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F418F0" w:rsidRPr="00F4163E" w:rsidRDefault="00F418F0" w:rsidP="00F418F0">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F418F0" w:rsidRDefault="00F418F0" w:rsidP="00F418F0">
          <w:pPr>
            <w:bidi w:val="0"/>
            <w:rPr>
              <w:rFonts w:asciiTheme="majorBidi" w:hAnsiTheme="majorBidi" w:cstheme="majorBidi"/>
            </w:rPr>
          </w:pPr>
          <w:r w:rsidRPr="00F4163E">
            <w:rPr>
              <w:rFonts w:ascii="Arial" w:hAnsi="Arial" w:cs="Arial"/>
              <w:b/>
              <w:bCs/>
              <w:color w:val="000000"/>
              <w:sz w:val="20"/>
              <w:szCs w:val="20"/>
            </w:rPr>
            <w:t>AGRIC. BIOTECHNOLOGY PROGRAM</w:t>
          </w:r>
        </w:p>
      </w:tc>
      <w:tc>
        <w:tcPr>
          <w:tcW w:w="2967" w:type="dxa"/>
          <w:vAlign w:val="center"/>
        </w:tcPr>
        <w:p w:rsidR="005E7938" w:rsidRPr="005E7938" w:rsidRDefault="005E7938" w:rsidP="005E7938">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0BE177BA" wp14:editId="63BAD84F">
                <wp:extent cx="1066398" cy="918763"/>
                <wp:effectExtent l="76200" t="114300" r="267102" b="281387"/>
                <wp:docPr id="33"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2"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3"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4" w15:restartNumberingAfterBreak="0">
    <w:nsid w:val="1AC3701F"/>
    <w:multiLevelType w:val="hybridMultilevel"/>
    <w:tmpl w:val="0FB4A91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6"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7"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8"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0"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2"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4"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5"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1"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6"/>
  </w:num>
  <w:num w:numId="3">
    <w:abstractNumId w:val="12"/>
  </w:num>
  <w:num w:numId="4">
    <w:abstractNumId w:val="7"/>
  </w:num>
  <w:num w:numId="5">
    <w:abstractNumId w:val="5"/>
  </w:num>
  <w:num w:numId="6">
    <w:abstractNumId w:val="17"/>
  </w:num>
  <w:num w:numId="7">
    <w:abstractNumId w:val="18"/>
  </w:num>
  <w:num w:numId="8">
    <w:abstractNumId w:val="20"/>
    <w:lvlOverride w:ilvl="0">
      <w:startOverride w:val="1"/>
    </w:lvlOverride>
  </w:num>
  <w:num w:numId="9">
    <w:abstractNumId w:val="21"/>
  </w:num>
  <w:num w:numId="10">
    <w:abstractNumId w:val="9"/>
  </w:num>
  <w:num w:numId="11">
    <w:abstractNumId w:val="11"/>
  </w:num>
  <w:num w:numId="12">
    <w:abstractNumId w:val="13"/>
  </w:num>
  <w:num w:numId="13">
    <w:abstractNumId w:val="19"/>
  </w:num>
  <w:num w:numId="14">
    <w:abstractNumId w:val="14"/>
  </w:num>
  <w:num w:numId="15">
    <w:abstractNumId w:val="10"/>
  </w:num>
  <w:num w:numId="16">
    <w:abstractNumId w:val="3"/>
  </w:num>
  <w:num w:numId="17">
    <w:abstractNumId w:val="2"/>
  </w:num>
  <w:num w:numId="18">
    <w:abstractNumId w:val="0"/>
  </w:num>
  <w:num w:numId="19">
    <w:abstractNumId w:val="15"/>
  </w:num>
  <w:num w:numId="20">
    <w:abstractNumId w:val="16"/>
  </w:num>
  <w:num w:numId="21">
    <w:abstractNumId w:va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124317"/>
    <w:rsid w:val="00124CF9"/>
    <w:rsid w:val="00150CD7"/>
    <w:rsid w:val="00162610"/>
    <w:rsid w:val="0017344E"/>
    <w:rsid w:val="001B54D0"/>
    <w:rsid w:val="00355D4D"/>
    <w:rsid w:val="00420AD0"/>
    <w:rsid w:val="0044671D"/>
    <w:rsid w:val="004B6DCF"/>
    <w:rsid w:val="005E7938"/>
    <w:rsid w:val="006406CC"/>
    <w:rsid w:val="006B776C"/>
    <w:rsid w:val="006D0335"/>
    <w:rsid w:val="00751CC2"/>
    <w:rsid w:val="0082775F"/>
    <w:rsid w:val="00884BB7"/>
    <w:rsid w:val="008A456E"/>
    <w:rsid w:val="008C1458"/>
    <w:rsid w:val="008C2BA2"/>
    <w:rsid w:val="00A02DE8"/>
    <w:rsid w:val="00B4486B"/>
    <w:rsid w:val="00B52668"/>
    <w:rsid w:val="00BA51B1"/>
    <w:rsid w:val="00C9556F"/>
    <w:rsid w:val="00CA7972"/>
    <w:rsid w:val="00CC4E02"/>
    <w:rsid w:val="00CD7257"/>
    <w:rsid w:val="00E6102D"/>
    <w:rsid w:val="00EA7E8D"/>
    <w:rsid w:val="00F41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D6DBA0-E86F-4177-888A-87BE304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ind w:right="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qFormat/>
    <w:rsid w:val="00E6102D"/>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35F15-A239-482E-BDA8-CE2FD516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601</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4021</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Adel Bahnasawy</cp:lastModifiedBy>
  <cp:revision>7</cp:revision>
  <cp:lastPrinted>2008-07-02T10:26:00Z</cp:lastPrinted>
  <dcterms:created xsi:type="dcterms:W3CDTF">2015-10-28T12:44:00Z</dcterms:created>
  <dcterms:modified xsi:type="dcterms:W3CDTF">2015-11-07T09:32:00Z</dcterms:modified>
</cp:coreProperties>
</file>